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66"/>
        <w:gridCol w:w="712"/>
        <w:gridCol w:w="552"/>
        <w:gridCol w:w="683"/>
        <w:gridCol w:w="829"/>
        <w:gridCol w:w="465"/>
        <w:gridCol w:w="858"/>
        <w:gridCol w:w="625"/>
        <w:gridCol w:w="741"/>
        <w:gridCol w:w="654"/>
        <w:gridCol w:w="639"/>
        <w:gridCol w:w="1295"/>
        <w:gridCol w:w="2693"/>
        <w:gridCol w:w="1590"/>
        <w:gridCol w:w="248"/>
        <w:gridCol w:w="1017"/>
        <w:gridCol w:w="248"/>
        <w:gridCol w:w="1265"/>
      </w:tblGrid>
      <w:tr w:rsidR="00390994" w:rsidTr="002F1C52">
        <w:trPr>
          <w:trHeight w:val="41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jc w:val="left"/>
              <w:textAlignment w:val="bottom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 w:hint="eastAsia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jc w:val="lef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994" w:rsidRDefault="00390994" w:rsidP="002F1C52">
            <w:pPr>
              <w:widowControl/>
              <w:spacing w:line="480" w:lineRule="exact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</w:p>
        </w:tc>
      </w:tr>
      <w:tr w:rsidR="00390994" w:rsidTr="002F1C52">
        <w:trPr>
          <w:trHeight w:val="600"/>
        </w:trPr>
        <w:tc>
          <w:tcPr>
            <w:tcW w:w="152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pStyle w:val="a4"/>
              <w:spacing w:before="0" w:beforeAutospacing="0" w:after="0" w:afterAutospacing="0" w:line="560" w:lineRule="exact"/>
              <w:ind w:firstLineChars="200" w:firstLine="723"/>
              <w:rPr>
                <w:rFonts w:ascii="方正小标宋_GBK" w:eastAsia="方正小标宋_GBK" w:hAnsi="方正小标宋_GBK" w:cs="方正小标宋_GBK"/>
                <w:b/>
                <w:color w:val="000000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b/>
                <w:color w:val="000000"/>
                <w:sz w:val="36"/>
                <w:szCs w:val="36"/>
                <w:lang w:bidi="ar"/>
              </w:rPr>
              <w:t xml:space="preserve">       </w:t>
            </w:r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2022年中宁县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融媒体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sz w:val="36"/>
                <w:szCs w:val="36"/>
              </w:rPr>
              <w:t>中心自主公开招聘事业单位工作人员岗位计划一览表</w:t>
            </w:r>
            <w:r>
              <w:rPr>
                <w:rFonts w:ascii="方正小标宋_GBK" w:eastAsia="方正小标宋_GBK" w:hAnsi="方正小标宋_GBK" w:cs="方正小标宋_GBK" w:hint="eastAsia"/>
                <w:b/>
                <w:color w:val="000000"/>
                <w:sz w:val="36"/>
                <w:szCs w:val="36"/>
                <w:lang w:bidi="ar"/>
              </w:rPr>
              <w:t xml:space="preserve"> 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pStyle w:val="a4"/>
              <w:spacing w:before="0" w:beforeAutospacing="0" w:after="0" w:afterAutospacing="0" w:line="560" w:lineRule="exact"/>
              <w:ind w:firstLineChars="200" w:firstLine="723"/>
              <w:rPr>
                <w:rFonts w:ascii="方正小标宋_GBK" w:eastAsia="方正小标宋_GBK" w:hAnsi="方正小标宋_GBK" w:cs="方正小标宋_GBK" w:hint="eastAsia"/>
                <w:b/>
                <w:color w:val="000000"/>
                <w:sz w:val="36"/>
                <w:szCs w:val="36"/>
                <w:lang w:bidi="ar"/>
              </w:rPr>
            </w:pPr>
          </w:p>
        </w:tc>
      </w:tr>
      <w:tr w:rsidR="00390994" w:rsidTr="002F1C52">
        <w:trPr>
          <w:trHeight w:val="435"/>
        </w:trPr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994" w:rsidRDefault="00390994" w:rsidP="002F1C52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390994" w:rsidTr="002F1C52">
        <w:trPr>
          <w:gridAfter w:val="2"/>
          <w:wAfter w:w="1513" w:type="dxa"/>
          <w:trHeight w:val="475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招聘主管部门（联系电话）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                                    单位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经费形式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岗位简介</w:t>
            </w:r>
          </w:p>
        </w:tc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                人数</w:t>
            </w:r>
          </w:p>
        </w:tc>
        <w:tc>
          <w:tcPr>
            <w:tcW w:w="6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应聘人员所需资格和条件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考试内容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报名邮箱</w:t>
            </w:r>
          </w:p>
        </w:tc>
      </w:tr>
      <w:tr w:rsidR="00390994" w:rsidTr="002F1C52">
        <w:trPr>
          <w:gridAfter w:val="2"/>
          <w:wAfter w:w="1513" w:type="dxa"/>
          <w:trHeight w:val="635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   范围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所需专业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与岗位相关的其他要求</w:t>
            </w: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</w:tr>
      <w:tr w:rsidR="00390994" w:rsidTr="002F1C52">
        <w:trPr>
          <w:gridAfter w:val="2"/>
          <w:wAfter w:w="1513" w:type="dxa"/>
          <w:trHeight w:val="190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中宁县人力资源和社会保障局（</w:t>
            </w:r>
            <w:r>
              <w:rPr>
                <w:rStyle w:val="font81"/>
                <w:lang w:bidi="ar"/>
              </w:rPr>
              <w:t>0955-5022630</w:t>
            </w:r>
            <w:r>
              <w:rPr>
                <w:rStyle w:val="font61"/>
                <w:rFonts w:hint="default"/>
                <w:lang w:bidi="ar"/>
              </w:rPr>
              <w:t>）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专业技术岗1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总编辑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新闻学、广播电视新闻学、汉语言文学专业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1.持有新闻记者证。                                                                            2.有5年以上总编辑岗位工作经验的年龄可放宽到45周岁以下(需提供证明)。      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笔试（专业能力考试）+面试（半结构化方式）。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znxgbdst6586@163.com</w:t>
            </w:r>
          </w:p>
        </w:tc>
      </w:tr>
      <w:tr w:rsidR="00390994" w:rsidTr="002F1C52">
        <w:trPr>
          <w:gridAfter w:val="2"/>
          <w:wAfter w:w="1513" w:type="dxa"/>
          <w:trHeight w:val="1515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中宁县人力资源和社会保障局（</w:t>
            </w:r>
            <w:r>
              <w:rPr>
                <w:rStyle w:val="font81"/>
                <w:lang w:bidi="ar"/>
              </w:rPr>
              <w:t>0955-5022630</w:t>
            </w:r>
            <w:r>
              <w:rPr>
                <w:rStyle w:val="font61"/>
                <w:rFonts w:hint="default"/>
                <w:lang w:bidi="ar"/>
              </w:rPr>
              <w:t>）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专业技术岗2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男播音           主持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播音与主持艺术、音乐学、新闻学专业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1.持有广播电视播音员主持人资格考试合格证。                                      2.普通话达到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一乙以上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水平。                 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笔试（专业能力考试）+面试（半结构化方式）。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znxgbdst6586@163.com</w:t>
            </w:r>
          </w:p>
        </w:tc>
      </w:tr>
      <w:tr w:rsidR="00390994" w:rsidTr="002F1C52">
        <w:trPr>
          <w:gridAfter w:val="2"/>
          <w:wAfter w:w="1513" w:type="dxa"/>
          <w:trHeight w:val="11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中宁县人力资源和社会保障局（</w:t>
            </w:r>
            <w:r>
              <w:rPr>
                <w:rStyle w:val="font81"/>
                <w:lang w:bidi="ar"/>
              </w:rPr>
              <w:t>0955-5022630</w:t>
            </w:r>
            <w:r>
              <w:rPr>
                <w:rStyle w:val="font61"/>
                <w:rFonts w:hint="default"/>
                <w:lang w:bidi="ar"/>
              </w:rPr>
              <w:t>）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记者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新闻学、广播电视新闻学、汉语言文学专业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1.持有广播电视编辑记者资格考试合格证。                         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笔试（专业能力考试）+面试（半结构化方式）。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znxgbdst6586@163.com</w:t>
            </w:r>
          </w:p>
        </w:tc>
      </w:tr>
      <w:tr w:rsidR="00390994" w:rsidTr="002F1C52">
        <w:trPr>
          <w:gridAfter w:val="2"/>
          <w:wAfter w:w="1513" w:type="dxa"/>
          <w:trHeight w:val="138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中宁县人力资源和社会保障局（</w:t>
            </w:r>
            <w:r>
              <w:rPr>
                <w:rStyle w:val="font81"/>
                <w:lang w:bidi="ar"/>
              </w:rPr>
              <w:t>0955-5022630</w:t>
            </w:r>
            <w:r>
              <w:rPr>
                <w:rStyle w:val="font61"/>
                <w:rFonts w:hint="default"/>
                <w:lang w:bidi="ar"/>
              </w:rPr>
              <w:t>）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记者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1.持有新闻记者证。                                                                                                2.有5年以上编辑、记者岗位工作经验的年龄可放宽到35周岁以下(需提供证明)。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笔试（专业能力考试）+面试（半结构化方式）。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znxgbdst6586@163.com</w:t>
            </w:r>
          </w:p>
        </w:tc>
      </w:tr>
      <w:tr w:rsidR="00390994" w:rsidTr="002F1C52">
        <w:trPr>
          <w:gridAfter w:val="2"/>
          <w:wAfter w:w="1513" w:type="dxa"/>
          <w:trHeight w:val="1300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中宁县人力资源和社会保障局（</w:t>
            </w:r>
            <w:r>
              <w:rPr>
                <w:rStyle w:val="font81"/>
                <w:lang w:bidi="ar"/>
              </w:rPr>
              <w:t>0955-5022630</w:t>
            </w:r>
            <w:r>
              <w:rPr>
                <w:rStyle w:val="font61"/>
                <w:rFonts w:hint="default"/>
                <w:lang w:bidi="ar"/>
              </w:rPr>
              <w:t>）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中宁县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中心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全额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新媒体编辑</w:t>
            </w:r>
          </w:p>
        </w:tc>
        <w:tc>
          <w:tcPr>
            <w:tcW w:w="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全区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1.有5年以上广播电视行业从业工作经验的年龄可放宽到35周岁以下(需提供证明)。                                                        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笔试（专业能力考试）+面试（半结构化方式）。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994" w:rsidRDefault="00390994" w:rsidP="002F1C52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znxgbdst6586@163.com</w:t>
            </w:r>
          </w:p>
        </w:tc>
      </w:tr>
    </w:tbl>
    <w:p w:rsidR="00EB1482" w:rsidRPr="00390994" w:rsidRDefault="00EB1482">
      <w:bookmarkStart w:id="0" w:name="_GoBack"/>
      <w:bookmarkEnd w:id="0"/>
    </w:p>
    <w:sectPr w:rsidR="00EB1482" w:rsidRPr="00390994">
      <w:pgSz w:w="16838" w:h="11906" w:orient="landscape"/>
      <w:pgMar w:top="896" w:right="816" w:bottom="386" w:left="1100" w:header="851" w:footer="992" w:gutter="0"/>
      <w:cols w:space="720"/>
      <w:docGrid w:type="lines" w:linePitch="4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94"/>
    <w:rsid w:val="00390994"/>
    <w:rsid w:val="00EB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C579"/>
  <w15:chartTrackingRefBased/>
  <w15:docId w15:val="{B3B39E7B-7444-4E96-B0F2-62710C44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9099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390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81">
    <w:name w:val="font81"/>
    <w:basedOn w:val="a1"/>
    <w:qFormat/>
    <w:rsid w:val="00390994"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390994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0">
    <w:name w:val="footer"/>
    <w:basedOn w:val="a"/>
    <w:link w:val="a5"/>
    <w:uiPriority w:val="99"/>
    <w:semiHidden/>
    <w:unhideWhenUsed/>
    <w:rsid w:val="00390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0"/>
    <w:uiPriority w:val="99"/>
    <w:semiHidden/>
    <w:rsid w:val="0039099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2022-07-04T09:22:00Z</dcterms:created>
  <dcterms:modified xsi:type="dcterms:W3CDTF">2022-07-04T09:23:00Z</dcterms:modified>
</cp:coreProperties>
</file>